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9" w:rsidRPr="00D45339" w:rsidRDefault="00D45339" w:rsidP="00D45339">
      <w:pPr>
        <w:spacing w:after="0" w:line="240" w:lineRule="auto"/>
        <w:rPr>
          <w:rFonts w:cstheme="minorHAnsi"/>
        </w:rPr>
      </w:pPr>
      <w:r w:rsidRPr="00D45339">
        <w:rPr>
          <w:rFonts w:cstheme="minorHAnsi"/>
        </w:rPr>
        <w:t>Wednesday, February 19, 2020</w:t>
      </w:r>
    </w:p>
    <w:p w:rsidR="00D45339" w:rsidRPr="00D45339" w:rsidRDefault="004F5346" w:rsidP="00D45339">
      <w:pPr>
        <w:spacing w:after="0" w:line="240" w:lineRule="auto"/>
        <w:rPr>
          <w:rFonts w:cstheme="minorHAnsi"/>
        </w:rPr>
      </w:pPr>
      <w:r>
        <w:rPr>
          <w:rFonts w:cstheme="minorHAnsi"/>
        </w:rPr>
        <w:t>10:00-11:00 AM</w:t>
      </w:r>
    </w:p>
    <w:p w:rsidR="008F486A" w:rsidRDefault="008F486A" w:rsidP="008F486A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>Scholar Seminar</w:t>
      </w:r>
    </w:p>
    <w:p w:rsidR="00D45339" w:rsidRPr="00D45339" w:rsidRDefault="00D45339" w:rsidP="008F486A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</w:rPr>
      </w:pPr>
      <w:r w:rsidRPr="00D45339">
        <w:rPr>
          <w:rFonts w:cstheme="minorHAnsi"/>
          <w:color w:val="222222"/>
          <w:shd w:val="clear" w:color="auto" w:fill="FFFFFF"/>
        </w:rPr>
        <w:t>"Put your suit on, we’re getting in the pool! Approaches to pooling datasets"</w:t>
      </w:r>
    </w:p>
    <w:p w:rsidR="00D45339" w:rsidRDefault="00D45339" w:rsidP="008F486A">
      <w:pPr>
        <w:spacing w:after="0" w:line="240" w:lineRule="auto"/>
        <w:jc w:val="center"/>
        <w:rPr>
          <w:rFonts w:cstheme="minorHAnsi"/>
        </w:rPr>
      </w:pPr>
      <w:r w:rsidRPr="00D45339">
        <w:rPr>
          <w:rFonts w:cstheme="minorHAnsi"/>
        </w:rPr>
        <w:t>Briana Mezuk, PhD</w:t>
      </w:r>
      <w:r w:rsidR="005971B8">
        <w:rPr>
          <w:rFonts w:cstheme="minorHAnsi"/>
        </w:rPr>
        <w:t xml:space="preserve"> – Analysis Core Co-Leader</w:t>
      </w:r>
    </w:p>
    <w:p w:rsidR="008F486A" w:rsidRDefault="008F486A" w:rsidP="00D45339">
      <w:pPr>
        <w:spacing w:after="0" w:line="240" w:lineRule="auto"/>
        <w:rPr>
          <w:rFonts w:cstheme="minorHAnsi"/>
        </w:rPr>
      </w:pPr>
    </w:p>
    <w:p w:rsidR="008F486A" w:rsidRDefault="008F486A" w:rsidP="008F486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suggested readings, PowerPoint slides as well as the </w:t>
      </w:r>
      <w:r w:rsidR="00CB1EF6">
        <w:rPr>
          <w:rFonts w:cstheme="minorHAnsi"/>
        </w:rPr>
        <w:t>video recording</w:t>
      </w:r>
      <w:r>
        <w:rPr>
          <w:rFonts w:cstheme="minorHAnsi"/>
        </w:rPr>
        <w:t xml:space="preserve"> of this seminar will be sent out to everyone.</w:t>
      </w:r>
      <w:r w:rsidR="00E47489">
        <w:rPr>
          <w:rFonts w:cstheme="minorHAnsi"/>
        </w:rPr>
        <w:t xml:space="preserve"> (</w:t>
      </w:r>
      <w:r w:rsidR="00E47489">
        <w:rPr>
          <w:rFonts w:cstheme="minorHAnsi"/>
          <w:highlight w:val="yellow"/>
        </w:rPr>
        <w:t>Do not have an email address on record</w:t>
      </w:r>
      <w:r w:rsidR="00E47489">
        <w:rPr>
          <w:rFonts w:cstheme="minorHAnsi"/>
        </w:rPr>
        <w:t>.</w:t>
      </w:r>
      <w:bookmarkStart w:id="0" w:name="_GoBack"/>
      <w:bookmarkEnd w:id="0"/>
      <w:r w:rsidR="00E47489">
        <w:rPr>
          <w:rFonts w:cstheme="minorHAnsi"/>
        </w:rPr>
        <w:t>)</w:t>
      </w:r>
    </w:p>
    <w:p w:rsidR="00D45339" w:rsidRDefault="00D45339" w:rsidP="00D45339">
      <w:pPr>
        <w:spacing w:after="0" w:line="240" w:lineRule="auto"/>
        <w:rPr>
          <w:rFonts w:cstheme="minorHAnsi"/>
        </w:rPr>
      </w:pPr>
    </w:p>
    <w:p w:rsidR="00D45339" w:rsidRDefault="00D45339" w:rsidP="00D45339">
      <w:pPr>
        <w:spacing w:after="0" w:line="240" w:lineRule="auto"/>
        <w:rPr>
          <w:rFonts w:cstheme="minorHAnsi"/>
        </w:rPr>
      </w:pPr>
      <w:r>
        <w:rPr>
          <w:rFonts w:cstheme="minorHAnsi"/>
        </w:rPr>
        <w:t>Attending</w:t>
      </w:r>
      <w:r w:rsidR="00DE6932">
        <w:rPr>
          <w:rFonts w:cstheme="minorHAnsi"/>
        </w:rPr>
        <w:t xml:space="preserve"> (see </w:t>
      </w:r>
      <w:r w:rsidR="005F0B5A">
        <w:rPr>
          <w:rFonts w:cstheme="minorHAnsi"/>
        </w:rPr>
        <w:t xml:space="preserve">screenshot of </w:t>
      </w:r>
      <w:r w:rsidR="00DE6932">
        <w:rPr>
          <w:rFonts w:cstheme="minorHAnsi"/>
        </w:rPr>
        <w:t>list on last page)</w:t>
      </w:r>
      <w:r>
        <w:rPr>
          <w:rFonts w:cstheme="minorHAnsi"/>
        </w:rPr>
        <w:t xml:space="preserve">: 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(participant with Chinese name/writing)</w:t>
      </w:r>
    </w:p>
    <w:p w:rsidR="00CB1EF6" w:rsidRPr="00373D59" w:rsidRDefault="00CB1EF6" w:rsidP="005D28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3D59">
        <w:rPr>
          <w:rFonts w:cstheme="minorHAnsi"/>
        </w:rPr>
        <w:t>248-879-2731</w:t>
      </w:r>
    </w:p>
    <w:p w:rsidR="00CB1EF6" w:rsidRPr="00373D59" w:rsidRDefault="00CB1EF6" w:rsidP="005D28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3D59">
        <w:rPr>
          <w:rFonts w:cstheme="minorHAnsi"/>
        </w:rPr>
        <w:t>561-654-8256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Angie Zell</w:t>
      </w:r>
    </w:p>
    <w:p w:rsidR="00CB1EF6" w:rsidRPr="00610C0F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highlight w:val="yellow"/>
        </w:rPr>
      </w:pPr>
      <w:r w:rsidRPr="00610C0F">
        <w:rPr>
          <w:rFonts w:cstheme="minorHAnsi"/>
          <w:highlight w:val="yellow"/>
        </w:rPr>
        <w:t xml:space="preserve">Carolyn Still  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Danyelle Dawson</w:t>
      </w:r>
    </w:p>
    <w:p w:rsidR="00CB1EF6" w:rsidRPr="004419AC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419AC">
        <w:rPr>
          <w:rFonts w:cstheme="minorHAnsi"/>
        </w:rPr>
        <w:t>Dayna Johnson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DeAnnah Byrd</w:t>
      </w:r>
    </w:p>
    <w:p w:rsidR="00CB1EF6" w:rsidRPr="00373D59" w:rsidRDefault="00CB1EF6" w:rsidP="005D287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3D59">
        <w:rPr>
          <w:rFonts w:cstheme="minorHAnsi"/>
        </w:rPr>
        <w:t>Guest 3</w:t>
      </w:r>
    </w:p>
    <w:p w:rsidR="00CB1EF6" w:rsidRPr="00610C0F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highlight w:val="yellow"/>
        </w:rPr>
      </w:pPr>
      <w:r w:rsidRPr="00610C0F">
        <w:rPr>
          <w:rFonts w:cstheme="minorHAnsi"/>
          <w:highlight w:val="yellow"/>
        </w:rPr>
        <w:t>Jason Winston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Julie Ober Allen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Katrina Ellis</w:t>
      </w:r>
    </w:p>
    <w:p w:rsidR="00CB1EF6" w:rsidRPr="0065232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52326">
        <w:rPr>
          <w:rFonts w:cstheme="minorHAnsi"/>
        </w:rPr>
        <w:t>Kaydian</w:t>
      </w:r>
      <w:proofErr w:type="spellEnd"/>
      <w:r w:rsidR="00652326" w:rsidRPr="00652326">
        <w:rPr>
          <w:rFonts w:cstheme="minorHAnsi"/>
        </w:rPr>
        <w:t xml:space="preserve"> </w:t>
      </w:r>
      <w:r w:rsidR="00652326" w:rsidRPr="00652326">
        <w:rPr>
          <w:rFonts w:cstheme="minorHAnsi"/>
          <w:highlight w:val="yellow"/>
        </w:rPr>
        <w:t>(S. Reid)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Dottingham</w:t>
      </w:r>
      <w:proofErr w:type="spellEnd"/>
      <w:r>
        <w:rPr>
          <w:rFonts w:cstheme="minorHAnsi"/>
        </w:rPr>
        <w:t xml:space="preserve"> (Dot) </w:t>
      </w:r>
      <w:proofErr w:type="spellStart"/>
      <w:r>
        <w:rPr>
          <w:rFonts w:cstheme="minorHAnsi"/>
        </w:rPr>
        <w:t>Fullwood</w:t>
      </w:r>
      <w:proofErr w:type="spellEnd"/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Mamadou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Seck</w:t>
      </w:r>
      <w:proofErr w:type="spellEnd"/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Ola </w:t>
      </w:r>
      <w:proofErr w:type="spellStart"/>
      <w:r>
        <w:rPr>
          <w:rFonts w:cstheme="minorHAnsi"/>
        </w:rPr>
        <w:t>Rostant</w:t>
      </w:r>
      <w:proofErr w:type="spellEnd"/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Patty Keys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Preethy</w:t>
      </w:r>
      <w:proofErr w:type="spellEnd"/>
      <w:r>
        <w:rPr>
          <w:rFonts w:cstheme="minorHAnsi"/>
        </w:rPr>
        <w:t xml:space="preserve"> Samuel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Riana Anderson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Rie</w:t>
      </w:r>
      <w:proofErr w:type="spellEnd"/>
      <w:r>
        <w:rPr>
          <w:rFonts w:cstheme="minorHAnsi"/>
        </w:rPr>
        <w:t xml:space="preserve"> Suzuki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Rodlescia Sneed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Shekinah </w:t>
      </w:r>
      <w:proofErr w:type="spellStart"/>
      <w:r>
        <w:rPr>
          <w:rFonts w:cstheme="minorHAnsi"/>
        </w:rPr>
        <w:t>Fashaw</w:t>
      </w:r>
      <w:proofErr w:type="spellEnd"/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Sheria Robinson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Teri Rosales</w:t>
      </w:r>
    </w:p>
    <w:p w:rsidR="00CB1EF6" w:rsidRDefault="00CB1EF6" w:rsidP="00D4533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Verna Keith</w:t>
      </w:r>
    </w:p>
    <w:p w:rsidR="00CB1EF6" w:rsidRPr="00652326" w:rsidRDefault="00CB1EF6" w:rsidP="00482D6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B1EF6">
        <w:rPr>
          <w:rFonts w:cstheme="minorHAnsi"/>
          <w:b/>
        </w:rPr>
        <w:t>Wassim Tarraf</w:t>
      </w:r>
      <w:r w:rsidR="00CA1901">
        <w:rPr>
          <w:rFonts w:cstheme="minorHAnsi"/>
          <w:b/>
        </w:rPr>
        <w:t>, MCUAAAR Analysis Core C</w:t>
      </w:r>
      <w:r>
        <w:rPr>
          <w:rFonts w:cstheme="minorHAnsi"/>
          <w:b/>
        </w:rPr>
        <w:t>o-Leader</w:t>
      </w:r>
    </w:p>
    <w:p w:rsidR="00AE64FE" w:rsidRDefault="00AE64FE" w:rsidP="00652326">
      <w:pPr>
        <w:spacing w:after="0" w:line="240" w:lineRule="auto"/>
        <w:rPr>
          <w:rFonts w:cstheme="minorHAnsi"/>
          <w:i/>
        </w:rPr>
      </w:pPr>
    </w:p>
    <w:p w:rsidR="00652326" w:rsidRPr="00652326" w:rsidRDefault="00652326" w:rsidP="00652326">
      <w:pPr>
        <w:spacing w:after="0" w:line="240" w:lineRule="auto"/>
        <w:rPr>
          <w:rFonts w:cstheme="minorHAnsi"/>
        </w:rPr>
      </w:pPr>
      <w:r w:rsidRPr="00652326">
        <w:rPr>
          <w:rFonts w:cstheme="minorHAnsi"/>
          <w:i/>
        </w:rPr>
        <w:t>Additionally</w:t>
      </w:r>
      <w:r w:rsidRPr="00652326">
        <w:rPr>
          <w:rFonts w:cstheme="minorHAnsi"/>
        </w:rPr>
        <w:t>, recording and materials sent upon request to…</w:t>
      </w:r>
    </w:p>
    <w:p w:rsidR="00652326" w:rsidRPr="00652326" w:rsidRDefault="00652326" w:rsidP="006523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652326">
        <w:rPr>
          <w:rFonts w:cstheme="minorHAnsi"/>
        </w:rPr>
        <w:t>Hawi</w:t>
      </w:r>
      <w:proofErr w:type="spellEnd"/>
      <w:r w:rsidRPr="00652326">
        <w:rPr>
          <w:rFonts w:cstheme="minorHAnsi"/>
        </w:rPr>
        <w:t xml:space="preserve"> </w:t>
      </w:r>
      <w:proofErr w:type="spellStart"/>
      <w:r w:rsidRPr="00652326">
        <w:rPr>
          <w:rFonts w:cstheme="minorHAnsi"/>
        </w:rPr>
        <w:t>Teizazu</w:t>
      </w:r>
      <w:proofErr w:type="spellEnd"/>
    </w:p>
    <w:p w:rsidR="00652326" w:rsidRPr="00652326" w:rsidRDefault="00652326" w:rsidP="006523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52326">
        <w:rPr>
          <w:rFonts w:cstheme="minorHAnsi"/>
        </w:rPr>
        <w:t>Maria Roche-Dean</w:t>
      </w:r>
    </w:p>
    <w:p w:rsidR="00652326" w:rsidRDefault="00652326" w:rsidP="006523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52326">
        <w:rPr>
          <w:rFonts w:cstheme="minorHAnsi"/>
        </w:rPr>
        <w:t xml:space="preserve">Janelle Goodwill </w:t>
      </w:r>
    </w:p>
    <w:p w:rsidR="00652326" w:rsidRDefault="00652326" w:rsidP="006523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Patsy Smith</w:t>
      </w:r>
    </w:p>
    <w:p w:rsidR="00AE64FE" w:rsidRPr="00652326" w:rsidRDefault="00AE64FE" w:rsidP="006523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:rsidR="00446F29" w:rsidRDefault="00446F29" w:rsidP="00446F29">
      <w:pPr>
        <w:spacing w:after="0" w:line="240" w:lineRule="auto"/>
        <w:rPr>
          <w:rFonts w:cstheme="minorHAnsi"/>
        </w:rPr>
      </w:pPr>
    </w:p>
    <w:p w:rsidR="0067633A" w:rsidRDefault="0067633A" w:rsidP="00F614AC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>In response to DeAnnah Byrd’s question - Difference between “pooling” and “harmonization”</w:t>
      </w:r>
      <w:r w:rsidR="00DD16E0">
        <w:rPr>
          <w:rFonts w:cstheme="minorHAnsi"/>
        </w:rPr>
        <w:t>?</w:t>
      </w:r>
      <w:r w:rsidR="0096712D">
        <w:rPr>
          <w:rFonts w:cstheme="minorHAnsi"/>
        </w:rPr>
        <w:t xml:space="preserve"> (47:26)</w:t>
      </w:r>
      <w:r>
        <w:rPr>
          <w:rFonts w:cstheme="minorHAnsi"/>
        </w:rPr>
        <w:t>:</w:t>
      </w:r>
    </w:p>
    <w:p w:rsidR="00446F29" w:rsidRDefault="0067633A" w:rsidP="00F614AC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 xml:space="preserve">Briana </w:t>
      </w:r>
      <w:r w:rsidR="008F3C80">
        <w:rPr>
          <w:rFonts w:cstheme="minorHAnsi"/>
        </w:rPr>
        <w:t xml:space="preserve">– In this context, harmonizing </w:t>
      </w:r>
      <w:r w:rsidR="007A757E">
        <w:rPr>
          <w:rFonts w:cstheme="minorHAnsi"/>
        </w:rPr>
        <w:t xml:space="preserve">looks at </w:t>
      </w:r>
      <w:r w:rsidR="008F3C80">
        <w:rPr>
          <w:rFonts w:cstheme="minorHAnsi"/>
        </w:rPr>
        <w:t>“what are the comparable measures in terms of the actual items and the responses to those items</w:t>
      </w:r>
      <w:r w:rsidR="00D84B7E">
        <w:rPr>
          <w:rFonts w:cstheme="minorHAnsi"/>
        </w:rPr>
        <w:t>, i.e. Likert vs. Yes/No</w:t>
      </w:r>
      <w:r w:rsidR="008F3C80">
        <w:rPr>
          <w:rFonts w:cstheme="minorHAnsi"/>
        </w:rPr>
        <w:t xml:space="preserve">, and the approach to </w:t>
      </w:r>
      <w:r w:rsidR="004710F8">
        <w:rPr>
          <w:rFonts w:cstheme="minorHAnsi"/>
        </w:rPr>
        <w:t>analyzing</w:t>
      </w:r>
      <w:r w:rsidR="008F3C80">
        <w:rPr>
          <w:rFonts w:cstheme="minorHAnsi"/>
        </w:rPr>
        <w:t xml:space="preserve"> those data”. </w:t>
      </w:r>
    </w:p>
    <w:p w:rsidR="0067633A" w:rsidRDefault="0067633A" w:rsidP="00F614AC">
      <w:pPr>
        <w:spacing w:after="0" w:line="240" w:lineRule="auto"/>
        <w:ind w:right="-180"/>
        <w:rPr>
          <w:rFonts w:cstheme="minorHAnsi"/>
        </w:rPr>
      </w:pPr>
    </w:p>
    <w:p w:rsidR="008F486A" w:rsidRDefault="0067633A" w:rsidP="00F614AC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lastRenderedPageBreak/>
        <w:t>Wassim - “Harmonization</w:t>
      </w:r>
      <w:r w:rsidR="00951EF6">
        <w:rPr>
          <w:rFonts w:cstheme="minorHAnsi"/>
        </w:rPr>
        <w:t>, relative to pooling,</w:t>
      </w:r>
      <w:r>
        <w:rPr>
          <w:rFonts w:cstheme="minorHAnsi"/>
        </w:rPr>
        <w:t xml:space="preserve"> is finding similar measures across different data sets</w:t>
      </w:r>
      <w:r w:rsidR="00F614AC">
        <w:rPr>
          <w:rFonts w:cstheme="minorHAnsi"/>
        </w:rPr>
        <w:t xml:space="preserve"> even if the response categories are different</w:t>
      </w:r>
      <w:r w:rsidR="000257B4">
        <w:rPr>
          <w:rFonts w:cstheme="minorHAnsi"/>
        </w:rPr>
        <w:t>. It is a</w:t>
      </w:r>
      <w:r>
        <w:rPr>
          <w:rFonts w:cstheme="minorHAnsi"/>
        </w:rPr>
        <w:t xml:space="preserve"> first step to help to understand</w:t>
      </w:r>
      <w:r w:rsidR="00F04161">
        <w:rPr>
          <w:rFonts w:cstheme="minorHAnsi"/>
        </w:rPr>
        <w:t>ing</w:t>
      </w:r>
      <w:r>
        <w:rPr>
          <w:rFonts w:cstheme="minorHAnsi"/>
        </w:rPr>
        <w:t xml:space="preserve"> correlation</w:t>
      </w:r>
      <w:r w:rsidR="00951EF6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951EF6">
        <w:rPr>
          <w:rFonts w:cstheme="minorHAnsi"/>
        </w:rPr>
        <w:t>tructures</w:t>
      </w:r>
      <w:r>
        <w:rPr>
          <w:rFonts w:cstheme="minorHAnsi"/>
        </w:rPr>
        <w:t xml:space="preserve"> </w:t>
      </w:r>
      <w:r w:rsidR="000257B4">
        <w:rPr>
          <w:rFonts w:cstheme="minorHAnsi"/>
        </w:rPr>
        <w:t>within and across datasets in order to</w:t>
      </w:r>
      <w:r>
        <w:rPr>
          <w:rFonts w:cstheme="minorHAnsi"/>
        </w:rPr>
        <w:t xml:space="preserve"> develop prediction </w:t>
      </w:r>
      <w:r w:rsidR="00F04161">
        <w:rPr>
          <w:rFonts w:cstheme="minorHAnsi"/>
        </w:rPr>
        <w:t>models</w:t>
      </w:r>
      <w:r w:rsidR="000257B4">
        <w:rPr>
          <w:rFonts w:cstheme="minorHAnsi"/>
        </w:rPr>
        <w:t xml:space="preserve"> or some ‘matching scheme’</w:t>
      </w:r>
      <w:r w:rsidR="005A45EA">
        <w:rPr>
          <w:rFonts w:cstheme="minorHAnsi"/>
        </w:rPr>
        <w:t xml:space="preserve"> to impute patterns that don’t exist</w:t>
      </w:r>
      <w:r>
        <w:rPr>
          <w:rFonts w:cstheme="minorHAnsi"/>
        </w:rPr>
        <w:t>.”</w:t>
      </w:r>
      <w:r w:rsidR="008811B6">
        <w:rPr>
          <w:rFonts w:cstheme="minorHAnsi"/>
        </w:rPr>
        <w:t xml:space="preserve">  </w:t>
      </w:r>
      <w:r w:rsidR="00CF6440">
        <w:rPr>
          <w:rFonts w:cstheme="minorHAnsi"/>
        </w:rPr>
        <w:t>NIH is very interested in this because they have invested a</w:t>
      </w:r>
      <w:r w:rsidR="008811B6">
        <w:rPr>
          <w:rFonts w:cstheme="minorHAnsi"/>
        </w:rPr>
        <w:t xml:space="preserve"> lot of money in these dataset</w:t>
      </w:r>
      <w:r w:rsidR="008F486A">
        <w:rPr>
          <w:rFonts w:cstheme="minorHAnsi"/>
        </w:rPr>
        <w:t>s</w:t>
      </w:r>
      <w:r w:rsidR="009D157B">
        <w:rPr>
          <w:rFonts w:cstheme="minorHAnsi"/>
        </w:rPr>
        <w:t xml:space="preserve"> – harmonizing and pooling across the datasets to make sure that these resources are conducive to better, more generalizable and reproducible results across datasets. </w:t>
      </w:r>
    </w:p>
    <w:p w:rsidR="00CA2E55" w:rsidRDefault="00CA2E55" w:rsidP="00DE6932">
      <w:pPr>
        <w:spacing w:after="0" w:line="240" w:lineRule="auto"/>
        <w:ind w:right="-180"/>
        <w:jc w:val="center"/>
        <w:rPr>
          <w:rFonts w:cstheme="minorHAnsi"/>
        </w:rPr>
      </w:pPr>
    </w:p>
    <w:p w:rsidR="008F486A" w:rsidRDefault="00DD16E0" w:rsidP="00F614AC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 xml:space="preserve">Ola </w:t>
      </w:r>
      <w:proofErr w:type="spellStart"/>
      <w:r>
        <w:rPr>
          <w:rFonts w:cstheme="minorHAnsi"/>
        </w:rPr>
        <w:t>Rosant</w:t>
      </w:r>
      <w:proofErr w:type="spellEnd"/>
      <w:r>
        <w:rPr>
          <w:rFonts w:cstheme="minorHAnsi"/>
        </w:rPr>
        <w:t xml:space="preserve"> – Commenting on “harmonization: </w:t>
      </w:r>
      <w:hyperlink r:id="rId7" w:history="1">
        <w:r w:rsidR="004229CD">
          <w:rPr>
            <w:rStyle w:val="Hyperlink"/>
            <w:rFonts w:cstheme="minorHAnsi"/>
          </w:rPr>
          <w:t>Scott Hofer, PhD (University of Victoria)</w:t>
        </w:r>
      </w:hyperlink>
      <w:r w:rsidR="008F486A">
        <w:rPr>
          <w:rFonts w:cstheme="minorHAnsi"/>
        </w:rPr>
        <w:t xml:space="preserve"> – link</w:t>
      </w:r>
      <w:r w:rsidR="004229CD">
        <w:rPr>
          <w:rFonts w:cstheme="minorHAnsi"/>
        </w:rPr>
        <w:t>s</w:t>
      </w:r>
      <w:r w:rsidR="008F486A">
        <w:rPr>
          <w:rFonts w:cstheme="minorHAnsi"/>
        </w:rPr>
        <w:t xml:space="preserve"> data on one master scale </w:t>
      </w:r>
      <w:r>
        <w:rPr>
          <w:rFonts w:cstheme="minorHAnsi"/>
        </w:rPr>
        <w:t xml:space="preserve">by </w:t>
      </w:r>
      <w:r w:rsidR="008F486A">
        <w:rPr>
          <w:rFonts w:cstheme="minorHAnsi"/>
        </w:rPr>
        <w:t>measure</w:t>
      </w:r>
      <w:r>
        <w:rPr>
          <w:rFonts w:cstheme="minorHAnsi"/>
        </w:rPr>
        <w:t>ment</w:t>
      </w:r>
      <w:r w:rsidR="008F486A">
        <w:rPr>
          <w:rFonts w:cstheme="minorHAnsi"/>
        </w:rPr>
        <w:t xml:space="preserve">. Prediction model=integrative </w:t>
      </w:r>
      <w:r>
        <w:rPr>
          <w:rFonts w:cstheme="minorHAnsi"/>
        </w:rPr>
        <w:t xml:space="preserve">data analysis – Once the measures are linked a mega dataset is created and </w:t>
      </w:r>
      <w:r w:rsidR="007A451A">
        <w:rPr>
          <w:rFonts w:cstheme="minorHAnsi"/>
        </w:rPr>
        <w:t xml:space="preserve">used as a </w:t>
      </w:r>
      <w:r>
        <w:rPr>
          <w:rFonts w:cstheme="minorHAnsi"/>
        </w:rPr>
        <w:t>predictio</w:t>
      </w:r>
      <w:r w:rsidR="007A451A">
        <w:rPr>
          <w:rFonts w:cstheme="minorHAnsi"/>
        </w:rPr>
        <w:t>n model.</w:t>
      </w:r>
    </w:p>
    <w:p w:rsidR="008F486A" w:rsidRDefault="008F486A" w:rsidP="00446F29">
      <w:pPr>
        <w:spacing w:after="0" w:line="240" w:lineRule="auto"/>
        <w:rPr>
          <w:rFonts w:cstheme="minorHAnsi"/>
        </w:rPr>
      </w:pPr>
    </w:p>
    <w:p w:rsidR="008F3C80" w:rsidRDefault="008F3C80" w:rsidP="00446F29">
      <w:pPr>
        <w:spacing w:after="0" w:line="240" w:lineRule="auto"/>
        <w:rPr>
          <w:rFonts w:cstheme="minorHAnsi"/>
        </w:rPr>
      </w:pPr>
    </w:p>
    <w:p w:rsidR="008F3C80" w:rsidRDefault="00911E7F" w:rsidP="00446F29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Recommended Reading:</w:t>
      </w:r>
    </w:p>
    <w:p w:rsidR="00446F29" w:rsidRDefault="00446F29" w:rsidP="00446F29">
      <w:pPr>
        <w:spacing w:after="0" w:line="240" w:lineRule="auto"/>
        <w:rPr>
          <w:rFonts w:cstheme="minorHAnsi"/>
        </w:rPr>
      </w:pPr>
    </w:p>
    <w:p w:rsidR="00446F29" w:rsidRDefault="00711B93" w:rsidP="00446F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“Use of a Pooled Cohort to Impute Cardiovascular Disease Risk Factors </w:t>
      </w:r>
      <w:proofErr w:type="gramStart"/>
      <w:r>
        <w:rPr>
          <w:rFonts w:cstheme="minorHAnsi"/>
        </w:rPr>
        <w:t>Across</w:t>
      </w:r>
      <w:proofErr w:type="gramEnd"/>
      <w:r>
        <w:rPr>
          <w:rFonts w:cstheme="minorHAnsi"/>
        </w:rPr>
        <w:t xml:space="preserve"> the Adult Life </w:t>
      </w:r>
      <w:r w:rsidR="00007312">
        <w:rPr>
          <w:rFonts w:cstheme="minorHAnsi"/>
        </w:rPr>
        <w:t xml:space="preserve">Course”, Adina </w:t>
      </w:r>
      <w:proofErr w:type="spellStart"/>
      <w:r w:rsidR="00007312">
        <w:rPr>
          <w:rFonts w:cstheme="minorHAnsi"/>
        </w:rPr>
        <w:t>Zeki</w:t>
      </w:r>
      <w:proofErr w:type="spellEnd"/>
      <w:r w:rsidR="00007312">
        <w:rPr>
          <w:rFonts w:cstheme="minorHAnsi"/>
        </w:rPr>
        <w:t xml:space="preserve"> Al </w:t>
      </w:r>
      <w:proofErr w:type="spellStart"/>
      <w:r w:rsidR="00007312">
        <w:rPr>
          <w:rFonts w:cstheme="minorHAnsi"/>
        </w:rPr>
        <w:t>Hazzour</w:t>
      </w:r>
      <w:proofErr w:type="spellEnd"/>
      <w:r w:rsidR="00007312">
        <w:rPr>
          <w:rFonts w:cstheme="minorHAnsi"/>
        </w:rPr>
        <w:t xml:space="preserve"> et.al.</w:t>
      </w:r>
      <w:r w:rsidR="00B3433E">
        <w:rPr>
          <w:rFonts w:cstheme="minorHAnsi"/>
        </w:rPr>
        <w:t xml:space="preserve">   PMCID</w:t>
      </w:r>
      <w:r>
        <w:rPr>
          <w:rFonts w:cstheme="minorHAnsi"/>
        </w:rPr>
        <w:t>: PMC6659365</w:t>
      </w:r>
    </w:p>
    <w:p w:rsidR="0096712D" w:rsidRDefault="0096712D" w:rsidP="00446F29">
      <w:pPr>
        <w:spacing w:after="0" w:line="240" w:lineRule="auto"/>
        <w:rPr>
          <w:rFonts w:cstheme="minorHAnsi"/>
        </w:rPr>
      </w:pPr>
    </w:p>
    <w:p w:rsidR="0096712D" w:rsidRDefault="0096712D" w:rsidP="00446F29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Additional readings on “harmonization” will also be provided.</w:t>
      </w:r>
    </w:p>
    <w:p w:rsidR="00446F29" w:rsidRDefault="00446F29" w:rsidP="00446F29">
      <w:pPr>
        <w:spacing w:after="0" w:line="240" w:lineRule="auto"/>
        <w:rPr>
          <w:rFonts w:cstheme="minorHAnsi"/>
        </w:rPr>
      </w:pPr>
    </w:p>
    <w:p w:rsidR="00CA2E55" w:rsidRDefault="00CA2E55" w:rsidP="00446F29">
      <w:pPr>
        <w:spacing w:after="0" w:line="240" w:lineRule="auto"/>
        <w:rPr>
          <w:rFonts w:cstheme="minorHAnsi"/>
        </w:rPr>
      </w:pPr>
    </w:p>
    <w:p w:rsidR="00CA2E55" w:rsidRDefault="00CA2E55" w:rsidP="00446F29">
      <w:pPr>
        <w:spacing w:after="0" w:line="240" w:lineRule="auto"/>
        <w:rPr>
          <w:rFonts w:cstheme="minorHAnsi"/>
        </w:rPr>
      </w:pPr>
    </w:p>
    <w:p w:rsidR="00CA2E55" w:rsidRDefault="00CA2E55" w:rsidP="00446F29">
      <w:pPr>
        <w:spacing w:after="0" w:line="240" w:lineRule="auto"/>
        <w:rPr>
          <w:rFonts w:cstheme="minorHAnsi"/>
        </w:rPr>
      </w:pPr>
    </w:p>
    <w:p w:rsidR="00CA2E55" w:rsidRDefault="00CA2E55" w:rsidP="00446F29">
      <w:pPr>
        <w:spacing w:after="0" w:line="240" w:lineRule="auto"/>
        <w:rPr>
          <w:rFonts w:cstheme="minorHAnsi"/>
        </w:rPr>
      </w:pPr>
    </w:p>
    <w:p w:rsidR="00CA2E55" w:rsidRDefault="00CA2E55" w:rsidP="00446F29">
      <w:pPr>
        <w:spacing w:after="0" w:line="240" w:lineRule="auto"/>
        <w:rPr>
          <w:rFonts w:cstheme="minorHAnsi"/>
        </w:rPr>
      </w:pPr>
    </w:p>
    <w:p w:rsidR="00446F29" w:rsidRPr="00446F29" w:rsidRDefault="009C1FB8" w:rsidP="00446F29">
      <w:pPr>
        <w:spacing w:after="0" w:line="240" w:lineRule="auto"/>
        <w:rPr>
          <w:rFonts w:cstheme="minorHAnsi"/>
        </w:rPr>
      </w:pPr>
      <w:r w:rsidRPr="009C1FB8">
        <w:rPr>
          <w:rFonts w:cstheme="minorHAnsi"/>
          <w:noProof/>
        </w:rPr>
        <w:lastRenderedPageBreak/>
        <w:drawing>
          <wp:inline distT="0" distB="0" distL="0" distR="0" wp14:anchorId="2C70391C" wp14:editId="7115FC3B">
            <wp:extent cx="2819801" cy="758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403" cy="759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F29" w:rsidRPr="00446F29" w:rsidSect="00DE69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84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39" w:rsidRDefault="00D45339" w:rsidP="005F1F62">
      <w:pPr>
        <w:spacing w:after="0" w:line="240" w:lineRule="auto"/>
      </w:pPr>
      <w:r>
        <w:separator/>
      </w:r>
    </w:p>
  </w:endnote>
  <w:endnote w:type="continuationSeparator" w:id="0">
    <w:p w:rsidR="00D45339" w:rsidRDefault="00D45339" w:rsidP="005F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A5" w:rsidRPr="00F61449" w:rsidRDefault="005479A5" w:rsidP="00F61449">
    <w:pPr>
      <w:shd w:val="clear" w:color="auto" w:fill="FFFFFF"/>
      <w:spacing w:after="0" w:line="240" w:lineRule="auto"/>
      <w:jc w:val="center"/>
      <w:rPr>
        <w:rFonts w:eastAsia="Times New Roman" w:cs="Arial"/>
        <w:color w:val="222222"/>
        <w:sz w:val="20"/>
        <w:szCs w:val="20"/>
      </w:rPr>
    </w:pPr>
    <w:r w:rsidRPr="005479A5">
      <w:rPr>
        <w:rFonts w:eastAsia="Times New Roman" w:cs="Arial"/>
        <w:color w:val="222222"/>
        <w:sz w:val="20"/>
        <w:szCs w:val="20"/>
      </w:rPr>
      <w:t>This study was supported by a grant from the National Institutes of Health, P30 AG015281, and the Michigan Center for Urban African American Aging Research.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49" w:rsidRPr="00F61449" w:rsidRDefault="00F61449" w:rsidP="00F61449">
    <w:pPr>
      <w:shd w:val="clear" w:color="auto" w:fill="FFFFFF"/>
      <w:spacing w:after="0" w:line="240" w:lineRule="auto"/>
      <w:jc w:val="center"/>
      <w:rPr>
        <w:rFonts w:eastAsia="Times New Roman" w:cs="Arial"/>
        <w:color w:val="222222"/>
        <w:sz w:val="20"/>
        <w:szCs w:val="20"/>
      </w:rPr>
    </w:pPr>
    <w:r w:rsidRPr="005479A5">
      <w:rPr>
        <w:rFonts w:eastAsia="Times New Roman" w:cs="Arial"/>
        <w:color w:val="222222"/>
        <w:sz w:val="20"/>
        <w:szCs w:val="20"/>
      </w:rPr>
      <w:t>This study was supported by a grant from the National Institutes of Health, P30 AG015281, and the Michigan Center for Urban African American Aging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39" w:rsidRDefault="00D45339" w:rsidP="005F1F62">
      <w:pPr>
        <w:spacing w:after="0" w:line="240" w:lineRule="auto"/>
      </w:pPr>
      <w:r>
        <w:separator/>
      </w:r>
    </w:p>
  </w:footnote>
  <w:footnote w:type="continuationSeparator" w:id="0">
    <w:p w:rsidR="00D45339" w:rsidRDefault="00D45339" w:rsidP="005F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62" w:rsidRPr="00F61449" w:rsidRDefault="001F2818" w:rsidP="00F61449">
    <w:pPr>
      <w:pStyle w:val="Heading1"/>
      <w:ind w:hanging="720"/>
      <w:rPr>
        <w:color w:val="0D57AA"/>
        <w:sz w:val="24"/>
        <w:szCs w:val="24"/>
      </w:rPr>
    </w:pPr>
    <w:r w:rsidRPr="00F6144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4964FD58" wp14:editId="54C6CFD6">
              <wp:simplePos x="0" y="0"/>
              <wp:positionH relativeFrom="page">
                <wp:align>center</wp:align>
              </wp:positionH>
              <wp:positionV relativeFrom="page">
                <wp:posOffset>786130</wp:posOffset>
              </wp:positionV>
              <wp:extent cx="7068312" cy="0"/>
              <wp:effectExtent l="0" t="0" r="1841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8312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87CEA" id="Straight Connector 4" o:spid="_x0000_s1026" style="position:absolute;z-index:-251659265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61.9pt" to="556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" strokecolor="#1f3763 [1608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854B3C" w:rsidRPr="00F61449">
      <w:rPr>
        <w:color w:val="0D57AA"/>
        <w:sz w:val="24"/>
        <w:szCs w:val="24"/>
      </w:rPr>
      <w:t>Michigan Center for Urban African American Aging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49" w:rsidRPr="007A514F" w:rsidRDefault="00F61449" w:rsidP="00F61449">
    <w:pPr>
      <w:pStyle w:val="Heading1"/>
      <w:ind w:hanging="720"/>
      <w:rPr>
        <w:rFonts w:asciiTheme="minorHAnsi" w:hAnsiTheme="minorHAnsi" w:cstheme="minorHAnsi"/>
        <w:color w:val="0D57AA"/>
      </w:rPr>
    </w:pPr>
    <w:r w:rsidRPr="007A514F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1" locked="1" layoutInCell="1" allowOverlap="1" wp14:anchorId="3DFFCF6C" wp14:editId="5F019353">
          <wp:simplePos x="0" y="0"/>
          <wp:positionH relativeFrom="margin">
            <wp:posOffset>5081905</wp:posOffset>
          </wp:positionH>
          <wp:positionV relativeFrom="page">
            <wp:posOffset>149225</wp:posOffset>
          </wp:positionV>
          <wp:extent cx="1307465" cy="1297940"/>
          <wp:effectExtent l="0" t="0" r="63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UAAAR-cmyk_full 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1" t="9046" r="8826" b="9525"/>
                  <a:stretch/>
                </pic:blipFill>
                <pic:spPr bwMode="auto">
                  <a:xfrm>
                    <a:off x="0" y="0"/>
                    <a:ext cx="1307465" cy="1297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14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D3726BE" wp14:editId="1664CF27">
              <wp:simplePos x="0" y="0"/>
              <wp:positionH relativeFrom="margin">
                <wp:posOffset>-562610</wp:posOffset>
              </wp:positionH>
              <wp:positionV relativeFrom="page">
                <wp:posOffset>786130</wp:posOffset>
              </wp:positionV>
              <wp:extent cx="7068312" cy="0"/>
              <wp:effectExtent l="0" t="0" r="184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8312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41232" id="Straight Connector 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44.3pt,61.9pt" to="512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" strokecolor="#1f3763 [1608]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7A514F">
      <w:rPr>
        <w:rFonts w:asciiTheme="minorHAnsi" w:hAnsiTheme="minorHAnsi" w:cstheme="minorHAnsi"/>
        <w:color w:val="0D57AA"/>
      </w:rPr>
      <w:t>Michigan Center for Urban African American Aging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A5B"/>
    <w:multiLevelType w:val="hybridMultilevel"/>
    <w:tmpl w:val="051A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9FC"/>
    <w:multiLevelType w:val="hybridMultilevel"/>
    <w:tmpl w:val="B664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ABB"/>
    <w:multiLevelType w:val="hybridMultilevel"/>
    <w:tmpl w:val="3C66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3158"/>
    <w:multiLevelType w:val="hybridMultilevel"/>
    <w:tmpl w:val="746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7DD"/>
    <w:multiLevelType w:val="hybridMultilevel"/>
    <w:tmpl w:val="589A7B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9"/>
    <w:rsid w:val="00007312"/>
    <w:rsid w:val="000257B4"/>
    <w:rsid w:val="00103081"/>
    <w:rsid w:val="001D4902"/>
    <w:rsid w:val="001F2818"/>
    <w:rsid w:val="00283B66"/>
    <w:rsid w:val="00334CFF"/>
    <w:rsid w:val="00373D59"/>
    <w:rsid w:val="003A3894"/>
    <w:rsid w:val="003B65DB"/>
    <w:rsid w:val="003E2558"/>
    <w:rsid w:val="004229CD"/>
    <w:rsid w:val="004362E7"/>
    <w:rsid w:val="004419AC"/>
    <w:rsid w:val="00446F29"/>
    <w:rsid w:val="004710F8"/>
    <w:rsid w:val="00482D60"/>
    <w:rsid w:val="00486949"/>
    <w:rsid w:val="004F5346"/>
    <w:rsid w:val="00517008"/>
    <w:rsid w:val="00533F2D"/>
    <w:rsid w:val="005479A5"/>
    <w:rsid w:val="005971B8"/>
    <w:rsid w:val="005A45EA"/>
    <w:rsid w:val="005B3E63"/>
    <w:rsid w:val="005D287D"/>
    <w:rsid w:val="005F0B5A"/>
    <w:rsid w:val="005F1F62"/>
    <w:rsid w:val="00610C0F"/>
    <w:rsid w:val="00652326"/>
    <w:rsid w:val="0067633A"/>
    <w:rsid w:val="006C70A5"/>
    <w:rsid w:val="006D759B"/>
    <w:rsid w:val="006F68AD"/>
    <w:rsid w:val="00711B93"/>
    <w:rsid w:val="00773AE9"/>
    <w:rsid w:val="007A451A"/>
    <w:rsid w:val="007A514F"/>
    <w:rsid w:val="007A757E"/>
    <w:rsid w:val="007F61A4"/>
    <w:rsid w:val="00803D80"/>
    <w:rsid w:val="0085315C"/>
    <w:rsid w:val="00853F99"/>
    <w:rsid w:val="00854B3C"/>
    <w:rsid w:val="00872019"/>
    <w:rsid w:val="008811B6"/>
    <w:rsid w:val="008F3C80"/>
    <w:rsid w:val="008F486A"/>
    <w:rsid w:val="00911E7F"/>
    <w:rsid w:val="00951EF6"/>
    <w:rsid w:val="0096712D"/>
    <w:rsid w:val="009A3902"/>
    <w:rsid w:val="009C1FB8"/>
    <w:rsid w:val="009D157B"/>
    <w:rsid w:val="009E3956"/>
    <w:rsid w:val="00A40871"/>
    <w:rsid w:val="00A75B6B"/>
    <w:rsid w:val="00A95695"/>
    <w:rsid w:val="00AE64FE"/>
    <w:rsid w:val="00B04E90"/>
    <w:rsid w:val="00B3433E"/>
    <w:rsid w:val="00B47D40"/>
    <w:rsid w:val="00BC5F49"/>
    <w:rsid w:val="00BE312D"/>
    <w:rsid w:val="00CA1901"/>
    <w:rsid w:val="00CA2E55"/>
    <w:rsid w:val="00CB1EF6"/>
    <w:rsid w:val="00CF6440"/>
    <w:rsid w:val="00CF6A4B"/>
    <w:rsid w:val="00D228A9"/>
    <w:rsid w:val="00D45339"/>
    <w:rsid w:val="00D56D1D"/>
    <w:rsid w:val="00D84B7E"/>
    <w:rsid w:val="00DD16E0"/>
    <w:rsid w:val="00DE6932"/>
    <w:rsid w:val="00E47489"/>
    <w:rsid w:val="00F04161"/>
    <w:rsid w:val="00F51C6F"/>
    <w:rsid w:val="00F53751"/>
    <w:rsid w:val="00F61449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FC2CFB"/>
  <w15:chartTrackingRefBased/>
  <w15:docId w15:val="{0E6CF88C-6ED6-4B67-A488-A125BC1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3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62"/>
  </w:style>
  <w:style w:type="paragraph" w:styleId="Footer">
    <w:name w:val="footer"/>
    <w:basedOn w:val="Normal"/>
    <w:link w:val="FooterChar"/>
    <w:uiPriority w:val="99"/>
    <w:unhideWhenUsed/>
    <w:rsid w:val="005F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62"/>
  </w:style>
  <w:style w:type="character" w:customStyle="1" w:styleId="Heading2Char">
    <w:name w:val="Heading 2 Char"/>
    <w:basedOn w:val="DefaultParagraphFont"/>
    <w:link w:val="Heading2"/>
    <w:uiPriority w:val="9"/>
    <w:rsid w:val="0080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ic.ca/socialsciences/psychology/people/faculty-directory/hoferscott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ti\Documents\Custom%20Office%20Templates\2020%20MCUAAARLetterhead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MCUAAARLetterhead (final).dotx</Template>
  <TotalTime>145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2020-Use this letterhead</vt:lpstr>
    </vt:vector>
  </TitlesOfParts>
  <Company>ISR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2020-Use this letterhead</dc:title>
  <dc:subject/>
  <dc:creator>Minuet Henderson</dc:creator>
  <cp:keywords/>
  <dc:description/>
  <cp:lastModifiedBy>Minti Henderson</cp:lastModifiedBy>
  <cp:revision>59</cp:revision>
  <cp:lastPrinted>2020-02-19T18:22:00Z</cp:lastPrinted>
  <dcterms:created xsi:type="dcterms:W3CDTF">2020-02-19T14:37:00Z</dcterms:created>
  <dcterms:modified xsi:type="dcterms:W3CDTF">2020-02-20T15:04:00Z</dcterms:modified>
</cp:coreProperties>
</file>